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147B5D" w14:textId="72F9C5DD" w:rsidR="00DF6A07" w:rsidRDefault="00DF6A07" w:rsidP="00DF6A07">
      <w:pPr>
        <w:rPr>
          <w:lang w:val="es-ES_tradnl"/>
        </w:rPr>
      </w:pPr>
      <w:r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5B7D9" wp14:editId="4FBE8502">
                <wp:simplePos x="0" y="0"/>
                <wp:positionH relativeFrom="column">
                  <wp:posOffset>151018</wp:posOffset>
                </wp:positionH>
                <wp:positionV relativeFrom="paragraph">
                  <wp:posOffset>110229</wp:posOffset>
                </wp:positionV>
                <wp:extent cx="3514164" cy="998070"/>
                <wp:effectExtent l="0" t="0" r="3810" b="5715"/>
                <wp:wrapNone/>
                <wp:docPr id="583422789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164" cy="99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F765C" w14:textId="6DBA5DC8" w:rsidR="00DF6A07" w:rsidRDefault="00DF6A07" w:rsidP="00DF6A0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  <w:t>A</w:t>
                            </w:r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  <w:t>nálisis de datos 2022 caguas</w:t>
                            </w:r>
                          </w:p>
                          <w:p w14:paraId="36FC9531" w14:textId="77777777" w:rsidR="00DF6A07" w:rsidRPr="00DF6A07" w:rsidRDefault="00DF6A07" w:rsidP="00DF6A0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</w:pPr>
                            <w:proofErr w:type="spellStart"/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  <w:t>neurofeedback</w:t>
                            </w:r>
                            <w:proofErr w:type="spellEnd"/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  <w:lang w:val="es-ES_tradnl"/>
                              </w:rPr>
                              <w:t xml:space="preserve"> BTC</w:t>
                            </w:r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instrText xml:space="preserve"> INCLUDEPICTURE "https://static.wixstatic.com/media/863929_3fe7777746ca4b9d8d796c19347c5c4c~mv2.png/v1/crop/x_0,y_89,w_3000,h_2071/fill/w_215,h_150,al_c,q_85,usm_0.66_1.00_0.01,enc_avif,quality_auto/Untitled-4_edited.png" \* MERGEFORMATINET </w:instrText>
                            </w:r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DF6A0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p w14:paraId="2E7E7C5E" w14:textId="77777777" w:rsidR="00DF6A07" w:rsidRDefault="00DF6A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5B7D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.9pt;margin-top:8.7pt;width:276.7pt;height:7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" fillcolor="white [3201]" stroked="f" strokeweight=".5pt">
                <v:textbox>
                  <w:txbxContent>
                    <w:p w14:paraId="49CF765C" w14:textId="6DBA5DC8" w:rsidR="00DF6A07" w:rsidRDefault="00DF6A07" w:rsidP="00DF6A0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  <w:t>A</w:t>
                      </w:r>
                      <w:r w:rsidRPr="00DF6A07"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  <w:t>nálisis de datos 2022 caguas</w:t>
                      </w:r>
                    </w:p>
                    <w:p w14:paraId="36FC9531" w14:textId="77777777" w:rsidR="00DF6A07" w:rsidRPr="00DF6A07" w:rsidRDefault="00DF6A07" w:rsidP="00DF6A0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</w:pPr>
                      <w:proofErr w:type="spellStart"/>
                      <w:r w:rsidRPr="00DF6A07"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  <w:t>neurofeedback</w:t>
                      </w:r>
                      <w:proofErr w:type="spellEnd"/>
                      <w:r w:rsidRPr="00DF6A07">
                        <w:rPr>
                          <w:b/>
                          <w:bCs/>
                          <w:sz w:val="32"/>
                          <w:szCs w:val="32"/>
                          <w:lang w:val="es-ES_tradnl"/>
                        </w:rPr>
                        <w:t xml:space="preserve"> BTC</w:t>
                      </w:r>
                      <w:r w:rsidRPr="00DF6A07">
                        <w:rPr>
                          <w:b/>
                          <w:bCs/>
                          <w:sz w:val="32"/>
                          <w:szCs w:val="32"/>
                        </w:rPr>
                        <w:fldChar w:fldCharType="begin"/>
                      </w:r>
                      <w:r w:rsidRPr="00DF6A07">
                        <w:rPr>
                          <w:b/>
                          <w:bCs/>
                          <w:sz w:val="32"/>
                          <w:szCs w:val="32"/>
                        </w:rPr>
                        <w:instrText xml:space="preserve"> INCLUDEPICTURE "https://static.wixstatic.com/media/863929_3fe7777746ca4b9d8d796c19347c5c4c~mv2.png/v1/crop/x_0,y_89,w_3000,h_2071/fill/w_215,h_150,al_c,q_85,usm_0.66_1.00_0.01,enc_avif,quality_auto/Untitled-4_edited.png" \* MERGEFORMATINET </w:instrText>
                      </w:r>
                      <w:r w:rsidRPr="00DF6A07">
                        <w:rPr>
                          <w:b/>
                          <w:bCs/>
                          <w:sz w:val="32"/>
                          <w:szCs w:val="32"/>
                        </w:rPr>
                        <w:fldChar w:fldCharType="separate"/>
                      </w:r>
                      <w:r w:rsidRPr="00DF6A07">
                        <w:rPr>
                          <w:b/>
                          <w:bCs/>
                          <w:sz w:val="32"/>
                          <w:szCs w:val="32"/>
                        </w:rPr>
                        <w:fldChar w:fldCharType="end"/>
                      </w:r>
                    </w:p>
                    <w:p w14:paraId="2E7E7C5E" w14:textId="77777777" w:rsidR="00DF6A07" w:rsidRDefault="00DF6A07"/>
                  </w:txbxContent>
                </v:textbox>
              </v:shape>
            </w:pict>
          </mc:Fallback>
        </mc:AlternateContent>
      </w:r>
      <w:r w:rsidRPr="00DF6A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B39D98" wp14:editId="0FB37299">
            <wp:simplePos x="0" y="0"/>
            <wp:positionH relativeFrom="column">
              <wp:posOffset>4201234</wp:posOffset>
            </wp:positionH>
            <wp:positionV relativeFrom="paragraph">
              <wp:posOffset>-284443</wp:posOffset>
            </wp:positionV>
            <wp:extent cx="1541179" cy="1075765"/>
            <wp:effectExtent l="0" t="0" r="0" b="0"/>
            <wp:wrapNone/>
            <wp:docPr id="703189436" name="Imagen 1" descr="INICIO | CAGUAS NEURO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| CAGUAS NEUROFEEDB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79" cy="10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86541" w14:textId="6444FF3C" w:rsidR="005507DC" w:rsidRDefault="005507DC" w:rsidP="00DF6A07">
      <w:pPr>
        <w:rPr>
          <w:b/>
          <w:bCs/>
          <w:sz w:val="32"/>
          <w:szCs w:val="32"/>
          <w:lang w:val="es-ES_tradnl"/>
        </w:rPr>
      </w:pPr>
    </w:p>
    <w:p w14:paraId="7A51669F" w14:textId="77777777" w:rsidR="00DF6A07" w:rsidRDefault="00DF6A07" w:rsidP="00DF6A07">
      <w:pPr>
        <w:rPr>
          <w:b/>
          <w:bCs/>
          <w:sz w:val="32"/>
          <w:szCs w:val="32"/>
          <w:lang w:val="es-ES_tradnl"/>
        </w:rPr>
      </w:pPr>
    </w:p>
    <w:p w14:paraId="3C7BDF2F" w14:textId="77777777" w:rsidR="00DF6A07" w:rsidRDefault="00DF6A07" w:rsidP="00DF6A07">
      <w:pPr>
        <w:rPr>
          <w:b/>
          <w:bCs/>
          <w:sz w:val="32"/>
          <w:szCs w:val="32"/>
          <w:lang w:val="es-ES_tradnl"/>
        </w:rPr>
      </w:pPr>
    </w:p>
    <w:p w14:paraId="7EEB5C15" w14:textId="197698C5" w:rsidR="00776DF3" w:rsidRDefault="00776DF3" w:rsidP="00776DF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Fuerte"/>
          <w:rFonts w:ascii="Segoe UI" w:hAnsi="Segoe UI" w:cs="Segoe UI"/>
          <w:color w:val="0F1115"/>
        </w:rPr>
        <w:t xml:space="preserve">Hallazgos clave del análisis de datos – </w:t>
      </w:r>
      <w:r>
        <w:rPr>
          <w:rStyle w:val="Fuerte"/>
          <w:rFonts w:ascii="Segoe UI" w:hAnsi="Segoe UI" w:cs="Segoe UI"/>
          <w:color w:val="0F1115"/>
        </w:rPr>
        <w:t>año</w:t>
      </w:r>
      <w:r>
        <w:rPr>
          <w:rStyle w:val="Fuerte"/>
          <w:rFonts w:ascii="Segoe UI" w:hAnsi="Segoe UI" w:cs="Segoe UI"/>
          <w:color w:val="0F1115"/>
        </w:rPr>
        <w:t xml:space="preserve"> 2022</w:t>
      </w:r>
    </w:p>
    <w:p w14:paraId="26388937" w14:textId="14D9CF00" w:rsidR="00776DF3" w:rsidRDefault="00DC6F51" w:rsidP="00776DF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DC6F51">
        <w:rPr>
          <w:rFonts w:ascii="Segoe UI" w:hAnsi="Segoe UI" w:cs="Segoe UI"/>
          <w:color w:val="0F1115"/>
        </w:rPr>
        <w:t>Se atendieron 132 pacientes; de ellos, 88 cuentan con desenlace registrado y 49 completaron el programa</w:t>
      </w:r>
      <w:r w:rsidR="007F19E9">
        <w:rPr>
          <w:rFonts w:ascii="Segoe UI" w:hAnsi="Segoe UI" w:cs="Segoe UI"/>
          <w:color w:val="0F1115"/>
        </w:rPr>
        <w:t xml:space="preserve"> </w:t>
      </w:r>
      <w:r w:rsidR="00776DF3">
        <w:rPr>
          <w:rFonts w:ascii="Segoe UI" w:hAnsi="Segoe UI" w:cs="Segoe UI"/>
          <w:color w:val="0F1115"/>
        </w:rPr>
        <w:t>y quienes solo se acercaron con la intención de iniciarlo</w:t>
      </w:r>
      <w:r w:rsidR="00776DF3">
        <w:rPr>
          <w:rFonts w:ascii="Segoe UI" w:hAnsi="Segoe UI" w:cs="Segoe UI"/>
          <w:color w:val="0F1115"/>
        </w:rPr>
        <w:t xml:space="preserve"> (121 interesados</w:t>
      </w:r>
      <w:r w:rsidR="007F19E9">
        <w:rPr>
          <w:rFonts w:ascii="Segoe UI" w:hAnsi="Segoe UI" w:cs="Segoe UI"/>
          <w:color w:val="0F1115"/>
        </w:rPr>
        <w:t xml:space="preserve"> el año 2022 y 2023</w:t>
      </w:r>
      <w:r w:rsidR="00776DF3">
        <w:rPr>
          <w:rFonts w:ascii="Segoe UI" w:hAnsi="Segoe UI" w:cs="Segoe UI"/>
          <w:color w:val="0F1115"/>
        </w:rPr>
        <w:t>)</w:t>
      </w:r>
      <w:r w:rsidR="00776DF3">
        <w:rPr>
          <w:rFonts w:ascii="Segoe UI" w:hAnsi="Segoe UI" w:cs="Segoe UI"/>
          <w:color w:val="0F1115"/>
        </w:rPr>
        <w:t xml:space="preserve">, </w:t>
      </w:r>
      <w:r w:rsidR="00776DF3">
        <w:rPr>
          <w:rFonts w:ascii="Segoe UI" w:hAnsi="Segoe UI" w:cs="Segoe UI"/>
          <w:color w:val="0F1115"/>
        </w:rPr>
        <w:t xml:space="preserve">estos últimos </w:t>
      </w:r>
      <w:r w:rsidR="00776DF3">
        <w:rPr>
          <w:rFonts w:ascii="Segoe UI" w:hAnsi="Segoe UI" w:cs="Segoe UI"/>
          <w:color w:val="0F1115"/>
        </w:rPr>
        <w:t xml:space="preserve">no lograron concretarlo por razones externas a </w:t>
      </w:r>
      <w:r w:rsidR="00776DF3">
        <w:rPr>
          <w:rFonts w:ascii="Segoe UI" w:hAnsi="Segoe UI" w:cs="Segoe UI"/>
          <w:color w:val="0F1115"/>
        </w:rPr>
        <w:t>la clínica</w:t>
      </w:r>
      <w:r w:rsidR="00776DF3">
        <w:rPr>
          <w:rFonts w:ascii="Segoe UI" w:hAnsi="Segoe UI" w:cs="Segoe UI"/>
          <w:color w:val="0F1115"/>
        </w:rPr>
        <w:t>.</w:t>
      </w:r>
    </w:p>
    <w:p w14:paraId="61F4D8EC" w14:textId="08413644" w:rsidR="00776DF3" w:rsidRDefault="00776DF3" w:rsidP="00776DF3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</w:t>
      </w:r>
      <w:r>
        <w:rPr>
          <w:rFonts w:ascii="Segoe UI" w:hAnsi="Segoe UI" w:cs="Segoe UI"/>
          <w:color w:val="0F1115"/>
        </w:rPr>
        <w:t xml:space="preserve">os tres motivos de consulta que </w:t>
      </w:r>
      <w:r>
        <w:rPr>
          <w:rFonts w:ascii="Segoe UI" w:hAnsi="Segoe UI" w:cs="Segoe UI"/>
          <w:color w:val="0F1115"/>
        </w:rPr>
        <w:t>más frecuentes</w:t>
      </w:r>
      <w:r>
        <w:rPr>
          <w:rFonts w:ascii="Segoe UI" w:hAnsi="Segoe UI" w:cs="Segoe UI"/>
          <w:color w:val="0F1115"/>
        </w:rPr>
        <w:t xml:space="preserve"> son los mismos en ambos grupos. </w:t>
      </w:r>
    </w:p>
    <w:p w14:paraId="0932BCB1" w14:textId="46C1EAFF" w:rsidR="00776DF3" w:rsidRDefault="00776DF3" w:rsidP="00776DF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Fuerte"/>
          <w:rFonts w:ascii="Segoe UI" w:hAnsi="Segoe UI" w:cs="Segoe UI"/>
          <w:color w:val="0F1115"/>
        </w:rPr>
        <w:t>Dificultad de atención</w:t>
      </w:r>
      <w:r>
        <w:rPr>
          <w:rFonts w:ascii="Segoe UI" w:hAnsi="Segoe UI" w:cs="Segoe UI"/>
          <w:color w:val="0F1115"/>
        </w:rPr>
        <w:t> </w:t>
      </w:r>
    </w:p>
    <w:p w14:paraId="7A7D7570" w14:textId="39F354D3" w:rsidR="00776DF3" w:rsidRDefault="00776DF3" w:rsidP="00776DF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Fuerte"/>
          <w:rFonts w:ascii="Segoe UI" w:hAnsi="Segoe UI" w:cs="Segoe UI"/>
          <w:color w:val="0F1115"/>
        </w:rPr>
        <w:t>Ansiedad</w:t>
      </w:r>
      <w:r>
        <w:rPr>
          <w:rFonts w:ascii="Segoe UI" w:hAnsi="Segoe UI" w:cs="Segoe UI"/>
          <w:color w:val="0F1115"/>
        </w:rPr>
        <w:t> </w:t>
      </w:r>
    </w:p>
    <w:p w14:paraId="3A0F5129" w14:textId="4E01F14C" w:rsidR="00776DF3" w:rsidRDefault="00776DF3" w:rsidP="00776DF3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Fuerte"/>
          <w:rFonts w:ascii="Segoe UI" w:hAnsi="Segoe UI" w:cs="Segoe UI"/>
          <w:color w:val="0F1115"/>
        </w:rPr>
        <w:t>Impulsividad</w:t>
      </w:r>
      <w:r>
        <w:rPr>
          <w:rFonts w:ascii="Segoe UI" w:hAnsi="Segoe UI" w:cs="Segoe UI"/>
          <w:color w:val="0F1115"/>
        </w:rPr>
        <w:t> </w:t>
      </w:r>
    </w:p>
    <w:p w14:paraId="7155C104" w14:textId="77777777" w:rsidR="00DF6A07" w:rsidRDefault="00DF6A07" w:rsidP="00776DF3">
      <w:pPr>
        <w:rPr>
          <w:lang w:val="es-ES_tradnl"/>
        </w:rPr>
      </w:pPr>
    </w:p>
    <w:p w14:paraId="07B2C35E" w14:textId="07D2C445" w:rsidR="00776DF3" w:rsidRDefault="00776DF3" w:rsidP="00776DF3">
      <w:pPr>
        <w:rPr>
          <w:lang w:val="es-ES_tradnl"/>
        </w:rPr>
      </w:pPr>
      <w:r>
        <w:rPr>
          <w:noProof/>
          <w:lang w:val="es-ES_tradnl"/>
        </w:rPr>
        <w:drawing>
          <wp:inline distT="0" distB="0" distL="0" distR="0" wp14:anchorId="3BC04B0E" wp14:editId="250DA7DE">
            <wp:extent cx="5612130" cy="2374900"/>
            <wp:effectExtent l="0" t="0" r="1270" b="0"/>
            <wp:docPr id="12244963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96373" name="Imagen 12244963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3C975" w14:textId="24374C91" w:rsidR="007F19E9" w:rsidRDefault="007F19E9" w:rsidP="00DF6A07">
      <w:pPr>
        <w:ind w:firstLine="708"/>
        <w:rPr>
          <w:lang w:val="es-ES_tradnl"/>
        </w:rPr>
      </w:pPr>
      <w:r>
        <w:rPr>
          <w:lang w:val="es-ES_tradnl"/>
        </w:rPr>
        <w:t>Fig. 1: Motivos más frecuentes de consulta en pacientes atendidos</w:t>
      </w:r>
    </w:p>
    <w:p w14:paraId="3BD53CDA" w14:textId="225BB963" w:rsidR="00DF6A07" w:rsidRDefault="00776DF3" w:rsidP="00DF6A07">
      <w:pPr>
        <w:ind w:firstLine="708"/>
        <w:rPr>
          <w:lang w:val="es-ES_tradnl"/>
        </w:rPr>
      </w:pPr>
      <w:r>
        <w:rPr>
          <w:lang w:val="es-ES_tradnl"/>
        </w:rPr>
        <w:t>El porcentaje de pacientes que tuvieron la intención de tomar el tratamiento por síntoma es el siguiente: Dificultad de atención: 49%, Ansiedad 45% e impulsividad 43%</w:t>
      </w:r>
      <w:r w:rsidR="00C471AC">
        <w:rPr>
          <w:lang w:val="es-ES_tradnl"/>
        </w:rPr>
        <w:t>.</w:t>
      </w:r>
    </w:p>
    <w:p w14:paraId="541E35BE" w14:textId="77777777" w:rsidR="00C471AC" w:rsidRDefault="00C471AC" w:rsidP="00DF6A07">
      <w:pPr>
        <w:ind w:firstLine="708"/>
        <w:rPr>
          <w:lang w:val="es-ES_tradnl"/>
        </w:rPr>
      </w:pPr>
    </w:p>
    <w:p w14:paraId="0FE79909" w14:textId="40466E56" w:rsidR="00C471AC" w:rsidRDefault="00C471AC" w:rsidP="00491649">
      <w:pPr>
        <w:ind w:firstLine="708"/>
      </w:pPr>
      <w:r w:rsidRPr="00C471AC">
        <w:lastRenderedPageBreak/>
        <w:t>Entre los pacientes con desenlace registrado, el 72% reportó mejoría en la calidad del sueño y el 67% mayor claridad y enfoque</w:t>
      </w:r>
      <w:r>
        <w:t xml:space="preserve"> dicho de otro modo </w:t>
      </w:r>
      <w:r w:rsidRPr="00C471AC">
        <w:t>7 de cada 10 pacientes reportaron dormir mejor, y cerca de 7 de cada 10 notaron mayor claridad mental. La mejoría se reportó, hacia la semana 8 entre quienes completaron el tratamiento.</w:t>
      </w:r>
    </w:p>
    <w:p w14:paraId="4C9E2DF3" w14:textId="63937336" w:rsidR="00491649" w:rsidRDefault="005A4302" w:rsidP="005A4302">
      <w:pPr>
        <w:ind w:firstLine="708"/>
        <w:jc w:val="center"/>
      </w:pPr>
      <w:r>
        <w:rPr>
          <w:noProof/>
        </w:rPr>
        <w:drawing>
          <wp:inline distT="0" distB="0" distL="0" distR="0" wp14:anchorId="2AB7C199" wp14:editId="554F9C3C">
            <wp:extent cx="5612130" cy="3455035"/>
            <wp:effectExtent l="0" t="0" r="1270" b="0"/>
            <wp:docPr id="29650662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06621" name="Imagen 2965066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06061" w14:textId="219D28B7" w:rsidR="005A4302" w:rsidRDefault="007F19E9" w:rsidP="00491649">
      <w:pPr>
        <w:ind w:firstLine="708"/>
      </w:pPr>
      <w:r>
        <w:t>Figura 2: Tiempo de mejoría registrada en los pacientes que completaron el tratamiento</w:t>
      </w:r>
    </w:p>
    <w:p w14:paraId="2522AAB3" w14:textId="06338759" w:rsidR="00C471AC" w:rsidRDefault="00C471AC" w:rsidP="00DF6A07">
      <w:pPr>
        <w:ind w:firstLine="708"/>
      </w:pPr>
      <w:r w:rsidRPr="00C471AC">
        <w:t>L</w:t>
      </w:r>
      <w:r>
        <w:t>a mejoras cognitiva</w:t>
      </w:r>
      <w:r w:rsidRPr="00C471AC">
        <w:t xml:space="preserve"> que más reportaron </w:t>
      </w:r>
      <w:r>
        <w:t>los</w:t>
      </w:r>
      <w:r w:rsidRPr="00C471AC">
        <w:t xml:space="preserve"> pacientes </w:t>
      </w:r>
      <w:r>
        <w:t xml:space="preserve">fueron </w:t>
      </w:r>
      <w:r w:rsidRPr="00C471AC">
        <w:t>dormir mejor y pensar con más claridad</w:t>
      </w:r>
      <w:r>
        <w:t xml:space="preserve">, interesantemente  estas mejoras </w:t>
      </w:r>
      <w:r w:rsidRPr="00C471AC">
        <w:t xml:space="preserve">encajan con los motivos por los que la gente más </w:t>
      </w:r>
      <w:r>
        <w:t>acude a la clínica</w:t>
      </w:r>
      <w:r w:rsidRPr="00C471AC">
        <w:t xml:space="preserve">, que son la dificultad de atención, la ansiedad y la impulsividad. </w:t>
      </w:r>
      <w:r w:rsidR="00491649">
        <w:t>S</w:t>
      </w:r>
      <w:r w:rsidRPr="00C471AC">
        <w:t xml:space="preserve">e ha documentado ampliamente que dormir poco </w:t>
      </w:r>
      <w:r w:rsidR="00491649">
        <w:t>disminuye</w:t>
      </w:r>
      <w:r w:rsidRPr="00C471AC">
        <w:t xml:space="preserve">  la atención sostenida y la memoria de trabajo</w:t>
      </w:r>
      <w:r w:rsidR="00491649">
        <w:t xml:space="preserve"> (</w:t>
      </w:r>
      <w:r w:rsidR="00491649" w:rsidRPr="00491649">
        <w:t>Lim, J. &amp; Dinges, D. F. 2010</w:t>
      </w:r>
      <w:r w:rsidR="00491649">
        <w:t>)</w:t>
      </w:r>
      <w:r w:rsidRPr="00C471AC">
        <w:t>, de modo que cuando alguien recupera un sueño reparador, también recuper</w:t>
      </w:r>
      <w:r w:rsidR="00491649">
        <w:t>a</w:t>
      </w:r>
      <w:r w:rsidRPr="00C471AC">
        <w:t xml:space="preserve"> parte de su capacidad de concentración. </w:t>
      </w:r>
      <w:r w:rsidR="00491649">
        <w:t>Por otro lado, d</w:t>
      </w:r>
      <w:r w:rsidRPr="00C471AC">
        <w:t xml:space="preserve">urante el sueño profundo el cerebro realiza </w:t>
      </w:r>
      <w:r w:rsidR="00491649">
        <w:t>la</w:t>
      </w:r>
      <w:r w:rsidRPr="00C471AC">
        <w:t xml:space="preserve"> "limpieza" de los desechos que acumula al estar despierto </w:t>
      </w:r>
      <w:r w:rsidR="00491649">
        <w:t xml:space="preserve">de mosodo que al </w:t>
      </w:r>
      <w:r w:rsidRPr="00C471AC">
        <w:t>no completarse, podría dificultar el buen funcionamiento cognitivo</w:t>
      </w:r>
      <w:r w:rsidR="00491649">
        <w:t xml:space="preserve"> (</w:t>
      </w:r>
      <w:r w:rsidR="00491649">
        <w:t>Xie, L. et al. 2013</w:t>
      </w:r>
      <w:r w:rsidR="00491649">
        <w:t>)</w:t>
      </w:r>
      <w:r w:rsidRPr="00C471AC">
        <w:t xml:space="preserve">. </w:t>
      </w:r>
      <w:r w:rsidR="00491649">
        <w:t>Por su parte</w:t>
      </w:r>
      <w:r w:rsidRPr="00C471AC">
        <w:t xml:space="preserve"> la ansiedad, sobre todo cuando viene acompañada de pensamiento rumiante, ocupa recursos mentales que de otro modo estarían disponibles para enfocarse</w:t>
      </w:r>
      <w:r w:rsidR="00491649">
        <w:t xml:space="preserve"> (</w:t>
      </w:r>
      <w:r w:rsidR="00491649">
        <w:t xml:space="preserve">Eysenck, </w:t>
      </w:r>
      <w:r w:rsidR="00491649">
        <w:t xml:space="preserve">et al., </w:t>
      </w:r>
      <w:r w:rsidR="00491649">
        <w:t xml:space="preserve"> 2007</w:t>
      </w:r>
      <w:r w:rsidR="00491649">
        <w:t>).</w:t>
      </w:r>
      <w:r w:rsidRPr="00C471AC">
        <w:t xml:space="preserve"> </w:t>
      </w:r>
    </w:p>
    <w:p w14:paraId="44FD54AF" w14:textId="77777777" w:rsidR="007F19E9" w:rsidRDefault="007F19E9" w:rsidP="00DF6A07">
      <w:pPr>
        <w:ind w:firstLine="708"/>
      </w:pPr>
    </w:p>
    <w:p w14:paraId="2128A4E9" w14:textId="1B1F6880" w:rsidR="007F19E9" w:rsidRDefault="007F19E9" w:rsidP="00DF6A07">
      <w:pPr>
        <w:ind w:firstLine="708"/>
      </w:pPr>
      <w:r>
        <w:lastRenderedPageBreak/>
        <w:t>Por otro lado, l</w:t>
      </w:r>
      <w:r w:rsidRPr="007F19E9">
        <w:t xml:space="preserve">a impulsividad y la dificultad de atención </w:t>
      </w:r>
      <w:r>
        <w:t xml:space="preserve">tienen fallos en </w:t>
      </w:r>
      <w:r w:rsidRPr="007F19E9">
        <w:t>el control inhibitorio, la capacidad de frenar respuestas e ignorar distractores</w:t>
      </w:r>
      <w:r>
        <w:t xml:space="preserve"> (Diamond 2013)</w:t>
      </w:r>
      <w:r w:rsidRPr="007F19E9">
        <w:t>.</w:t>
      </w:r>
      <w:r>
        <w:t xml:space="preserve"> P</w:t>
      </w:r>
      <w:r w:rsidRPr="007F19E9">
        <w:t xml:space="preserve">or lo </w:t>
      </w:r>
      <w:r>
        <w:t>tanto l</w:t>
      </w:r>
      <w:r w:rsidRPr="007F19E9">
        <w:t xml:space="preserve">a mejoría reportada en claridad y enfoque </w:t>
      </w:r>
      <w:r>
        <w:t>es</w:t>
      </w:r>
      <w:r w:rsidRPr="007F19E9">
        <w:t xml:space="preserve"> coherente con un mejor funcionamiento de esa autorregulación</w:t>
      </w:r>
      <w:r>
        <w:t>.</w:t>
      </w:r>
    </w:p>
    <w:p w14:paraId="6934BE41" w14:textId="77777777" w:rsidR="00DC6F51" w:rsidRDefault="00DC6F51" w:rsidP="00DF6A07">
      <w:pPr>
        <w:ind w:firstLine="708"/>
      </w:pPr>
    </w:p>
    <w:p w14:paraId="1F5438CA" w14:textId="77777777" w:rsidR="00DC6F51" w:rsidRDefault="00DC6F51" w:rsidP="00DF6A07">
      <w:pPr>
        <w:ind w:firstLine="708"/>
      </w:pPr>
    </w:p>
    <w:p w14:paraId="6BDAB985" w14:textId="77777777" w:rsidR="00DC6F51" w:rsidRDefault="00DC6F51" w:rsidP="00DF6A07">
      <w:pPr>
        <w:ind w:firstLine="708"/>
      </w:pPr>
    </w:p>
    <w:p w14:paraId="05FB6243" w14:textId="3940459D" w:rsidR="00DC6F51" w:rsidRDefault="00DC6F51" w:rsidP="00DC6F51">
      <w:pPr>
        <w:ind w:firstLine="708"/>
        <w:jc w:val="center"/>
      </w:pPr>
      <w:r>
        <w:rPr>
          <w:noProof/>
        </w:rPr>
        <w:drawing>
          <wp:inline distT="0" distB="0" distL="0" distR="0" wp14:anchorId="71BB63B6" wp14:editId="36E11F77">
            <wp:extent cx="4452694" cy="3012294"/>
            <wp:effectExtent l="0" t="0" r="5080" b="0"/>
            <wp:docPr id="131940086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00867" name="Imagen 13194008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949" cy="30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2083" w14:textId="529654D0" w:rsidR="005A4302" w:rsidRDefault="007F19E9" w:rsidP="00DF6A07">
      <w:pPr>
        <w:ind w:firstLine="708"/>
      </w:pPr>
      <w:r>
        <w:t>Figura 3: Tipo de mejora reportada en los pacientes que completaron el tratamiento</w:t>
      </w:r>
    </w:p>
    <w:p w14:paraId="1CF37CF7" w14:textId="394EB259" w:rsidR="005A4302" w:rsidRDefault="005A4302" w:rsidP="00DC6F51">
      <w:pPr>
        <w:ind w:firstLine="708"/>
      </w:pPr>
      <w:r w:rsidRPr="005A4302">
        <w:t xml:space="preserve">Un hallazgos </w:t>
      </w:r>
      <w:r>
        <w:t xml:space="preserve">relevante </w:t>
      </w:r>
      <w:r w:rsidRPr="005A4302">
        <w:t xml:space="preserve">que </w:t>
      </w:r>
      <w:r>
        <w:t xml:space="preserve">se encontró </w:t>
      </w:r>
      <w:r w:rsidRPr="005A4302">
        <w:t xml:space="preserve">es que la mejoría no fue exclusiva de los pacientes más jóvenes. Aunque se sabe que el cerebro infantil es </w:t>
      </w:r>
      <w:r w:rsidR="00DC6F51">
        <w:t>muy plástico</w:t>
      </w:r>
      <w:r w:rsidRPr="005A4302">
        <w:t xml:space="preserve">, los adultos también reportaron avances y, curiosamente, en tiempos parecidos a los de los niños. </w:t>
      </w:r>
      <w:r w:rsidR="00DC6F51">
        <w:t xml:space="preserve">En concordancia con la perspectiva más actual de la neurociencia: </w:t>
      </w:r>
      <w:r w:rsidRPr="005A4302">
        <w:t>la capacidad del cerebro para reorganizarse no se apaga al crecer</w:t>
      </w:r>
      <w:r w:rsidR="007F19E9">
        <w:t xml:space="preserve"> (Boyke et al., 2008)</w:t>
      </w:r>
      <w:r w:rsidRPr="005A4302">
        <w:t xml:space="preserve">, </w:t>
      </w:r>
      <w:r w:rsidR="00DC6F51">
        <w:t xml:space="preserve">lo que </w:t>
      </w:r>
      <w:r w:rsidRPr="005A4302">
        <w:t>significa que nunca es "demasiado tarde" para buscar este tipo de apoyo.</w:t>
      </w:r>
    </w:p>
    <w:p w14:paraId="62FE1E05" w14:textId="77777777" w:rsidR="00DC6F51" w:rsidRDefault="00DC6F51" w:rsidP="00DC6F51">
      <w:pPr>
        <w:ind w:firstLine="708"/>
      </w:pPr>
    </w:p>
    <w:p w14:paraId="2D56B90F" w14:textId="05210405" w:rsidR="00DC6F51" w:rsidRDefault="00DC6F51" w:rsidP="00DC6F51">
      <w:pPr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5EA3E57E" wp14:editId="12B4A315">
            <wp:extent cx="4382151" cy="3046879"/>
            <wp:effectExtent l="0" t="0" r="0" b="1270"/>
            <wp:docPr id="40961853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18531" name="Imagen 4096185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090" cy="306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25F4C" w14:textId="15954CF0" w:rsidR="007F19E9" w:rsidRDefault="007F19E9" w:rsidP="00DC6F51">
      <w:pPr>
        <w:ind w:firstLine="708"/>
      </w:pPr>
      <w:r>
        <w:t xml:space="preserve">Figura 4: Mejoría reportada entre niños y adultos. </w:t>
      </w:r>
    </w:p>
    <w:p w14:paraId="501B5F71" w14:textId="77777777" w:rsidR="007F19E9" w:rsidRDefault="007F19E9" w:rsidP="00DC6F51">
      <w:pPr>
        <w:ind w:firstLine="708"/>
      </w:pPr>
    </w:p>
    <w:p w14:paraId="52EAEA95" w14:textId="3B4E90F2" w:rsidR="00DC6F51" w:rsidRDefault="00DC6F51" w:rsidP="00DC6F51">
      <w:pPr>
        <w:ind w:firstLine="708"/>
      </w:pPr>
      <w:r>
        <w:t>Referencias:</w:t>
      </w:r>
    </w:p>
    <w:p w14:paraId="74F74DAC" w14:textId="77777777" w:rsidR="00DC6F51" w:rsidRPr="00DC6F51" w:rsidRDefault="00DC6F51" w:rsidP="00DC6F51">
      <w:pPr>
        <w:ind w:firstLine="708"/>
      </w:pPr>
    </w:p>
    <w:p w14:paraId="4E6BA65C" w14:textId="50C7BB81" w:rsidR="00DC6F51" w:rsidRPr="00DC6F51" w:rsidRDefault="00DC6F51" w:rsidP="00DC6F51">
      <w:pPr>
        <w:ind w:firstLine="708"/>
      </w:pPr>
      <w:r w:rsidRPr="00DC6F51">
        <w:rPr>
          <w:b/>
          <w:bCs/>
        </w:rPr>
        <w:t>Lim, J. &amp; Dinges, D. F. (2010).</w:t>
      </w:r>
      <w:r w:rsidRPr="00DC6F51">
        <w:t xml:space="preserve"> </w:t>
      </w:r>
      <w:r w:rsidRPr="00DC6F51">
        <w:rPr>
          <w:i/>
          <w:iCs/>
        </w:rPr>
        <w:t>A meta-analysis of the impact of short-term sleep deprivation on cognitive variables.</w:t>
      </w:r>
      <w:r w:rsidRPr="00DC6F51">
        <w:t xml:space="preserve"> Psychological Bulletin, 136(3), 375–389. </w:t>
      </w:r>
    </w:p>
    <w:p w14:paraId="12DA0066" w14:textId="4980F162" w:rsidR="00DC6F51" w:rsidRPr="00DC6F51" w:rsidRDefault="00DC6F51" w:rsidP="00DC6F51">
      <w:pPr>
        <w:ind w:firstLine="708"/>
      </w:pPr>
      <w:r w:rsidRPr="00DC6F51">
        <w:t xml:space="preserve"> </w:t>
      </w:r>
      <w:r w:rsidRPr="00DC6F51">
        <w:rPr>
          <w:b/>
          <w:bCs/>
        </w:rPr>
        <w:t>Xie, L. et al. (2013).</w:t>
      </w:r>
      <w:r w:rsidRPr="00DC6F51">
        <w:t xml:space="preserve"> </w:t>
      </w:r>
      <w:r w:rsidRPr="00DC6F51">
        <w:rPr>
          <w:i/>
          <w:iCs/>
        </w:rPr>
        <w:t>Sleep drives metabolite clearance from the adult brain.</w:t>
      </w:r>
      <w:r w:rsidRPr="00DC6F51">
        <w:t xml:space="preserve"> Science, 342(6156), 373–377. </w:t>
      </w:r>
    </w:p>
    <w:p w14:paraId="504E0EE3" w14:textId="148186A8" w:rsidR="00DC6F51" w:rsidRDefault="00DC6F51" w:rsidP="00DC6F51">
      <w:pPr>
        <w:ind w:firstLine="708"/>
      </w:pPr>
      <w:r w:rsidRPr="00DC6F51">
        <w:rPr>
          <w:b/>
          <w:bCs/>
        </w:rPr>
        <w:t>Eysenck, M. W., Derakshan, N., Santos, R. &amp; Calvo, M. G. (2007).</w:t>
      </w:r>
      <w:r w:rsidRPr="00DC6F51">
        <w:t xml:space="preserve"> </w:t>
      </w:r>
      <w:r w:rsidRPr="00DC6F51">
        <w:rPr>
          <w:i/>
          <w:iCs/>
        </w:rPr>
        <w:t>Anxiety and cognitive performance: Attentional control theory.</w:t>
      </w:r>
      <w:r w:rsidRPr="00DC6F51">
        <w:t xml:space="preserve"> Emotion, 7(2), 336–353. </w:t>
      </w:r>
    </w:p>
    <w:p w14:paraId="14A6D675" w14:textId="197115D6" w:rsidR="007F19E9" w:rsidRDefault="007F19E9" w:rsidP="00DC6F51">
      <w:pPr>
        <w:ind w:firstLine="708"/>
      </w:pPr>
      <w:r w:rsidRPr="007F19E9">
        <w:rPr>
          <w:b/>
          <w:bCs/>
        </w:rPr>
        <w:t>Diamond, A. (2013).</w:t>
      </w:r>
      <w:r w:rsidRPr="007F19E9">
        <w:t xml:space="preserve"> </w:t>
      </w:r>
      <w:r w:rsidRPr="007F19E9">
        <w:rPr>
          <w:i/>
          <w:iCs/>
        </w:rPr>
        <w:t>Executive functions.</w:t>
      </w:r>
      <w:r w:rsidRPr="007F19E9">
        <w:t xml:space="preserve"> Annual Review of Psychology, 64, 135–168. </w:t>
      </w:r>
    </w:p>
    <w:p w14:paraId="3E1E2DD2" w14:textId="4C689CA8" w:rsidR="007F19E9" w:rsidRPr="00DC6F51" w:rsidRDefault="007F19E9" w:rsidP="00DC6F51">
      <w:pPr>
        <w:ind w:firstLine="708"/>
        <w:rPr>
          <w:lang w:val="es-ES_tradnl"/>
        </w:rPr>
      </w:pPr>
      <w:r w:rsidRPr="007F19E9">
        <w:rPr>
          <w:b/>
          <w:bCs/>
        </w:rPr>
        <w:t>Boyke, J., Driemeyer, J., Gaser, C., Büchel, C. &amp; May, A. (2008).</w:t>
      </w:r>
      <w:r w:rsidRPr="007F19E9">
        <w:t xml:space="preserve"> Training-induced brain structure changes in the elderly. </w:t>
      </w:r>
      <w:r w:rsidRPr="007F19E9">
        <w:rPr>
          <w:i/>
          <w:iCs/>
        </w:rPr>
        <w:t>The Journal of Neuroscience, 28</w:t>
      </w:r>
      <w:r w:rsidRPr="007F19E9">
        <w:t>(28), 7031–7035.</w:t>
      </w:r>
    </w:p>
    <w:p w14:paraId="2FF21408" w14:textId="77777777" w:rsidR="00DC6F51" w:rsidRDefault="00DC6F51" w:rsidP="00DC6F51">
      <w:pPr>
        <w:ind w:firstLine="708"/>
      </w:pPr>
    </w:p>
    <w:sectPr w:rsidR="00DC6F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2904895"/>
    <w:multiLevelType w:val="multilevel"/>
    <w:tmpl w:val="BED48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161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07"/>
    <w:rsid w:val="00491649"/>
    <w:rsid w:val="004D3C85"/>
    <w:rsid w:val="005507DC"/>
    <w:rsid w:val="005A4302"/>
    <w:rsid w:val="00776DF3"/>
    <w:rsid w:val="007F19E9"/>
    <w:rsid w:val="008B3036"/>
    <w:rsid w:val="00C471AC"/>
    <w:rsid w:val="00DC6F51"/>
    <w:rsid w:val="00DE1C00"/>
    <w:rsid w:val="00DF6A07"/>
    <w:rsid w:val="00FF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8D2B"/>
  <w15:chartTrackingRefBased/>
  <w15:docId w15:val="{2910A81A-5154-124A-9072-1F552D1A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6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6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6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6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6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6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6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6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6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6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6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6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6A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6A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6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6A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6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6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6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6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6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6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6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6A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6A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6A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6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6A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6A07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77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776DF3"/>
    <w:rPr>
      <w:b/>
      <w:bCs/>
    </w:rPr>
  </w:style>
  <w:style w:type="character" w:styleId="nfasis">
    <w:name w:val="Emphasis"/>
    <w:basedOn w:val="Fuentedeprrafopredeter"/>
    <w:uiPriority w:val="20"/>
    <w:qFormat/>
    <w:rsid w:val="004916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Susano López</dc:creator>
  <cp:keywords/>
  <dc:description/>
  <cp:lastModifiedBy>Erick Susano López</cp:lastModifiedBy>
  <cp:revision>1</cp:revision>
  <cp:lastPrinted>2026-06-18T01:43:00Z</cp:lastPrinted>
  <dcterms:created xsi:type="dcterms:W3CDTF">2026-06-18T00:14:00Z</dcterms:created>
  <dcterms:modified xsi:type="dcterms:W3CDTF">2026-06-18T01:59:00Z</dcterms:modified>
</cp:coreProperties>
</file>